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B2A72" w14:textId="77777777" w:rsidR="008652BE" w:rsidRDefault="008652BE" w:rsidP="00A363ED">
      <w:pPr>
        <w:jc w:val="center"/>
        <w:rPr>
          <w:rFonts w:ascii="Times New Roman" w:hAnsi="Times New Roman" w:cs="Times New Roman"/>
          <w:sz w:val="24"/>
          <w:szCs w:val="24"/>
        </w:rPr>
      </w:pPr>
      <w:r>
        <w:rPr>
          <w:rFonts w:ascii="Times New Roman" w:hAnsi="Times New Roman" w:cs="Times New Roman"/>
          <w:sz w:val="24"/>
          <w:szCs w:val="24"/>
        </w:rPr>
        <w:t>2025 YILI YENİDEN YÖNETİCİ GÖREVLENDİRMELERİ</w:t>
      </w:r>
    </w:p>
    <w:p w14:paraId="2A41F5B2" w14:textId="5D3E2F75" w:rsidR="00A363ED" w:rsidRPr="00A363ED" w:rsidRDefault="008652BE" w:rsidP="00A363ED">
      <w:pPr>
        <w:jc w:val="center"/>
        <w:rPr>
          <w:rFonts w:ascii="Times New Roman" w:hAnsi="Times New Roman" w:cs="Times New Roman"/>
          <w:sz w:val="24"/>
          <w:szCs w:val="24"/>
        </w:rPr>
      </w:pPr>
      <w:r>
        <w:rPr>
          <w:rFonts w:ascii="Times New Roman" w:hAnsi="Times New Roman" w:cs="Times New Roman"/>
          <w:sz w:val="24"/>
          <w:szCs w:val="24"/>
        </w:rPr>
        <w:t xml:space="preserve">EK-2 YÖNETİCİ DEĞERLENDİRME PUANLARIYLA İLGİLİ </w:t>
      </w:r>
      <w:r w:rsidR="00A363ED" w:rsidRPr="00A363ED">
        <w:rPr>
          <w:rFonts w:ascii="Times New Roman" w:hAnsi="Times New Roman" w:cs="Times New Roman"/>
          <w:sz w:val="24"/>
          <w:szCs w:val="24"/>
        </w:rPr>
        <w:t>AÇIKLAMALAR</w:t>
      </w:r>
    </w:p>
    <w:p w14:paraId="0CA6C6DC" w14:textId="1469799E" w:rsidR="00D074B8" w:rsidRDefault="009A5DB5" w:rsidP="008652BE">
      <w:pPr>
        <w:jc w:val="both"/>
        <w:rPr>
          <w:rFonts w:ascii="Times New Roman" w:hAnsi="Times New Roman" w:cs="Times New Roman"/>
          <w:sz w:val="24"/>
          <w:szCs w:val="24"/>
        </w:rPr>
      </w:pPr>
      <w:r w:rsidRPr="00110486">
        <w:rPr>
          <w:rFonts w:ascii="Times New Roman" w:hAnsi="Times New Roman" w:cs="Times New Roman"/>
          <w:b/>
          <w:bCs/>
          <w:sz w:val="24"/>
          <w:szCs w:val="24"/>
        </w:rPr>
        <w:t>1</w:t>
      </w:r>
      <w:r w:rsidR="00D074B8" w:rsidRPr="00110486">
        <w:rPr>
          <w:rFonts w:ascii="Times New Roman" w:hAnsi="Times New Roman" w:cs="Times New Roman"/>
          <w:b/>
          <w:bCs/>
          <w:sz w:val="24"/>
          <w:szCs w:val="24"/>
        </w:rPr>
        <w:t>-</w:t>
      </w:r>
      <w:r w:rsidR="00D074B8">
        <w:rPr>
          <w:rFonts w:ascii="Times New Roman" w:hAnsi="Times New Roman" w:cs="Times New Roman"/>
          <w:sz w:val="24"/>
          <w:szCs w:val="24"/>
        </w:rPr>
        <w:t xml:space="preserve">Tezli veya tezsiz yüksek lisans ile doktora çalışmalarının “kendi alanında veya eğitim yönetimi alanında” olması gerekmektedir. </w:t>
      </w:r>
    </w:p>
    <w:p w14:paraId="5267111C" w14:textId="6FB7B78C" w:rsidR="008652BE" w:rsidRDefault="009A5DB5" w:rsidP="008652BE">
      <w:pPr>
        <w:jc w:val="both"/>
        <w:rPr>
          <w:rFonts w:ascii="Times New Roman" w:hAnsi="Times New Roman" w:cs="Times New Roman"/>
          <w:color w:val="1F1F1F"/>
          <w:sz w:val="24"/>
          <w:szCs w:val="24"/>
          <w:shd w:val="clear" w:color="auto" w:fill="FFFFFF"/>
        </w:rPr>
      </w:pPr>
      <w:r w:rsidRPr="00110486">
        <w:rPr>
          <w:rFonts w:ascii="Times New Roman" w:hAnsi="Times New Roman" w:cs="Times New Roman"/>
          <w:b/>
          <w:bCs/>
          <w:sz w:val="24"/>
          <w:szCs w:val="24"/>
        </w:rPr>
        <w:t>2</w:t>
      </w:r>
      <w:r w:rsidR="008652BE" w:rsidRPr="00110486">
        <w:rPr>
          <w:rFonts w:ascii="Times New Roman" w:hAnsi="Times New Roman" w:cs="Times New Roman"/>
          <w:b/>
          <w:bCs/>
          <w:sz w:val="24"/>
          <w:szCs w:val="24"/>
        </w:rPr>
        <w:t>-</w:t>
      </w:r>
      <w:r w:rsidR="00DC2A89">
        <w:rPr>
          <w:rFonts w:ascii="Times New Roman" w:hAnsi="Times New Roman" w:cs="Times New Roman"/>
          <w:color w:val="1F1F1F"/>
          <w:sz w:val="24"/>
          <w:szCs w:val="24"/>
          <w:shd w:val="clear" w:color="auto" w:fill="FFFFFF"/>
        </w:rPr>
        <w:t xml:space="preserve">Eğitimler bölümünde yer alan; </w:t>
      </w:r>
      <w:r w:rsidR="008652BE" w:rsidRPr="008652BE">
        <w:rPr>
          <w:rFonts w:ascii="Times New Roman" w:hAnsi="Times New Roman" w:cs="Times New Roman"/>
          <w:color w:val="1F1F1F"/>
          <w:sz w:val="24"/>
          <w:szCs w:val="24"/>
          <w:shd w:val="clear" w:color="auto" w:fill="FFFFFF"/>
        </w:rPr>
        <w:t>Sanatta yeterlik çalışması, </w:t>
      </w:r>
      <w:r w:rsidR="008652BE" w:rsidRPr="008652BE">
        <w:rPr>
          <w:rFonts w:ascii="Times New Roman" w:hAnsi="Times New Roman" w:cs="Times New Roman"/>
          <w:color w:val="040C28"/>
          <w:sz w:val="24"/>
          <w:szCs w:val="24"/>
        </w:rPr>
        <w:t xml:space="preserve">özgün bir sanat eserinin ortaya konulmasını, müzik ve sahne sanatlarında ise üstün bir uygulama ve yaratıcılığı amaçlayan </w:t>
      </w:r>
      <w:r w:rsidR="0057284B">
        <w:rPr>
          <w:rFonts w:ascii="Times New Roman" w:hAnsi="Times New Roman" w:cs="Times New Roman"/>
          <w:color w:val="040C28"/>
          <w:sz w:val="24"/>
          <w:szCs w:val="24"/>
        </w:rPr>
        <w:t xml:space="preserve">doktoraya eşdeğer </w:t>
      </w:r>
      <w:r w:rsidR="008652BE" w:rsidRPr="008652BE">
        <w:rPr>
          <w:rFonts w:ascii="Times New Roman" w:hAnsi="Times New Roman" w:cs="Times New Roman"/>
          <w:color w:val="040C28"/>
          <w:sz w:val="24"/>
          <w:szCs w:val="24"/>
        </w:rPr>
        <w:t>bir yükseköğretim programıdır</w:t>
      </w:r>
      <w:r w:rsidR="008652BE" w:rsidRPr="008652BE">
        <w:rPr>
          <w:rFonts w:ascii="Times New Roman" w:hAnsi="Times New Roman" w:cs="Times New Roman"/>
          <w:color w:val="1F1F1F"/>
          <w:sz w:val="24"/>
          <w:szCs w:val="24"/>
          <w:shd w:val="clear" w:color="auto" w:fill="FFFFFF"/>
        </w:rPr>
        <w:t>.</w:t>
      </w:r>
      <w:r w:rsidR="008652BE">
        <w:rPr>
          <w:rFonts w:ascii="Times New Roman" w:hAnsi="Times New Roman" w:cs="Times New Roman"/>
          <w:color w:val="1F1F1F"/>
          <w:sz w:val="24"/>
          <w:szCs w:val="24"/>
          <w:shd w:val="clear" w:color="auto" w:fill="FFFFFF"/>
        </w:rPr>
        <w:t xml:space="preserve"> </w:t>
      </w:r>
      <w:r w:rsidR="0057284B">
        <w:rPr>
          <w:rFonts w:ascii="Times New Roman" w:hAnsi="Times New Roman" w:cs="Times New Roman"/>
          <w:color w:val="1F1F1F"/>
          <w:sz w:val="24"/>
          <w:szCs w:val="24"/>
          <w:shd w:val="clear" w:color="auto" w:fill="FFFFFF"/>
        </w:rPr>
        <w:t>Üniversitelerde yapılan etkinlikler bu kapsamda değerlendirilmemiştir.</w:t>
      </w:r>
    </w:p>
    <w:p w14:paraId="23B3602A" w14:textId="1DE612ED" w:rsidR="008B61E1" w:rsidRDefault="009A5DB5" w:rsidP="008B61E1">
      <w:pPr>
        <w:jc w:val="both"/>
        <w:rPr>
          <w:rFonts w:ascii="Times New Roman" w:hAnsi="Times New Roman" w:cs="Times New Roman"/>
          <w:sz w:val="24"/>
          <w:szCs w:val="24"/>
        </w:rPr>
      </w:pPr>
      <w:r>
        <w:rPr>
          <w:rFonts w:ascii="Times New Roman" w:hAnsi="Times New Roman" w:cs="Times New Roman"/>
          <w:b/>
          <w:bCs/>
          <w:sz w:val="24"/>
          <w:szCs w:val="24"/>
        </w:rPr>
        <w:t>3</w:t>
      </w:r>
      <w:r w:rsidR="008B61E1">
        <w:rPr>
          <w:rFonts w:ascii="Times New Roman" w:hAnsi="Times New Roman" w:cs="Times New Roman"/>
          <w:b/>
          <w:bCs/>
          <w:sz w:val="24"/>
          <w:szCs w:val="24"/>
        </w:rPr>
        <w:t>-</w:t>
      </w:r>
      <w:r w:rsidR="008B61E1">
        <w:rPr>
          <w:rFonts w:ascii="Times New Roman" w:hAnsi="Times New Roman" w:cs="Times New Roman"/>
          <w:sz w:val="24"/>
          <w:szCs w:val="24"/>
        </w:rPr>
        <w:t>Tüm yöneticilerin görev süreleri kontrol edilmiş, hatalı olanlar düzeltilmiştir.</w:t>
      </w:r>
      <w:r w:rsidR="005D2748">
        <w:rPr>
          <w:rFonts w:ascii="Times New Roman" w:hAnsi="Times New Roman" w:cs="Times New Roman"/>
          <w:sz w:val="24"/>
          <w:szCs w:val="24"/>
        </w:rPr>
        <w:t xml:space="preserve"> Görev sürelerinde askerlik (asker öğretmen hariç), ücretli öğretmenlik, özel okul dışındaki kurumlarda yapılan öğretmenlik süreleri dahil edilmemiştir. Yöneticilikte geçen görev sürelerinde geçici görevlendirmeyle yapılan görevler dahil edilmemiştir.</w:t>
      </w:r>
      <w:r w:rsidR="002D1B8D">
        <w:rPr>
          <w:rFonts w:ascii="Times New Roman" w:hAnsi="Times New Roman" w:cs="Times New Roman"/>
          <w:sz w:val="24"/>
          <w:szCs w:val="24"/>
        </w:rPr>
        <w:t xml:space="preserve"> </w:t>
      </w:r>
      <w:r w:rsidR="002D1B8D">
        <w:rPr>
          <w:rFonts w:ascii="Times New Roman" w:hAnsi="Times New Roman" w:cs="Times New Roman"/>
          <w:sz w:val="24"/>
          <w:szCs w:val="24"/>
        </w:rPr>
        <w:t>(kurucu</w:t>
      </w:r>
      <w:r w:rsidR="002D1B8D">
        <w:rPr>
          <w:rFonts w:ascii="Times New Roman" w:hAnsi="Times New Roman" w:cs="Times New Roman"/>
          <w:sz w:val="24"/>
          <w:szCs w:val="24"/>
        </w:rPr>
        <w:t xml:space="preserve"> </w:t>
      </w:r>
      <w:r w:rsidR="002D1B8D">
        <w:rPr>
          <w:rFonts w:ascii="Times New Roman" w:hAnsi="Times New Roman" w:cs="Times New Roman"/>
          <w:sz w:val="24"/>
          <w:szCs w:val="24"/>
        </w:rPr>
        <w:t>müdür, müdür yetkili dahil)</w:t>
      </w:r>
    </w:p>
    <w:p w14:paraId="1FDAAE33" w14:textId="2AFB960F" w:rsidR="00A363ED" w:rsidRPr="00A363ED" w:rsidRDefault="00225DFB" w:rsidP="00225DFB">
      <w:pPr>
        <w:jc w:val="both"/>
        <w:rPr>
          <w:rFonts w:ascii="Times New Roman" w:hAnsi="Times New Roman" w:cs="Times New Roman"/>
          <w:sz w:val="24"/>
          <w:szCs w:val="24"/>
        </w:rPr>
      </w:pPr>
      <w:r>
        <w:rPr>
          <w:rFonts w:ascii="Times New Roman" w:hAnsi="Times New Roman" w:cs="Times New Roman"/>
          <w:b/>
          <w:bCs/>
          <w:sz w:val="24"/>
          <w:szCs w:val="24"/>
        </w:rPr>
        <w:t>4</w:t>
      </w:r>
      <w:r w:rsidR="00A363ED" w:rsidRPr="0052770E">
        <w:rPr>
          <w:rFonts w:ascii="Times New Roman" w:hAnsi="Times New Roman" w:cs="Times New Roman"/>
          <w:b/>
          <w:bCs/>
          <w:sz w:val="24"/>
          <w:szCs w:val="24"/>
        </w:rPr>
        <w:t>-</w:t>
      </w:r>
      <w:r w:rsidR="00B05D0F">
        <w:rPr>
          <w:rFonts w:ascii="Times New Roman" w:hAnsi="Times New Roman" w:cs="Times New Roman"/>
          <w:b/>
          <w:bCs/>
          <w:sz w:val="24"/>
          <w:szCs w:val="24"/>
        </w:rPr>
        <w:t xml:space="preserve"> </w:t>
      </w:r>
      <w:r w:rsidR="00A363ED" w:rsidRPr="00A363ED">
        <w:rPr>
          <w:rFonts w:ascii="Times New Roman" w:hAnsi="Times New Roman" w:cs="Times New Roman"/>
          <w:sz w:val="24"/>
          <w:szCs w:val="24"/>
        </w:rPr>
        <w:t>Ek-2 Yönetici Değerlendirme Formunun D</w:t>
      </w:r>
      <w:r w:rsidR="00A446BB">
        <w:rPr>
          <w:rFonts w:ascii="Times New Roman" w:hAnsi="Times New Roman" w:cs="Times New Roman"/>
          <w:sz w:val="24"/>
          <w:szCs w:val="24"/>
        </w:rPr>
        <w:t xml:space="preserve"> (1)</w:t>
      </w:r>
      <w:r w:rsidR="00A363ED" w:rsidRPr="00A363ED">
        <w:rPr>
          <w:rFonts w:ascii="Times New Roman" w:hAnsi="Times New Roman" w:cs="Times New Roman"/>
          <w:sz w:val="24"/>
          <w:szCs w:val="24"/>
        </w:rPr>
        <w:t xml:space="preserve"> bölümünde yer alan; “</w:t>
      </w:r>
      <w:r w:rsidR="00A363ED">
        <w:rPr>
          <w:rFonts w:ascii="Times New Roman" w:hAnsi="Times New Roman" w:cs="Times New Roman"/>
          <w:sz w:val="24"/>
          <w:szCs w:val="24"/>
        </w:rPr>
        <w:t>Ç</w:t>
      </w:r>
      <w:r w:rsidR="00A363ED" w:rsidRPr="00A363ED">
        <w:rPr>
          <w:rFonts w:ascii="Times New Roman" w:hAnsi="Times New Roman" w:cs="Times New Roman"/>
          <w:sz w:val="24"/>
          <w:szCs w:val="24"/>
        </w:rPr>
        <w:t>alışmalarda fiilen görev almaları kaydıyla Millî Eğitim Bakanlığı Belgelendirme Hizmetleri Yönergesi kapsamında alınmış olan belgelerden her biri için” ölçütünün değerlendirilmesinde;</w:t>
      </w:r>
    </w:p>
    <w:p w14:paraId="76B2E89C" w14:textId="44645BA1" w:rsidR="00A363ED" w:rsidRDefault="00A363ED" w:rsidP="00710A63">
      <w:pPr>
        <w:jc w:val="both"/>
        <w:rPr>
          <w:rFonts w:ascii="Times New Roman" w:hAnsi="Times New Roman" w:cs="Times New Roman"/>
          <w:sz w:val="24"/>
          <w:szCs w:val="24"/>
        </w:rPr>
      </w:pPr>
      <w:r w:rsidRPr="00A363ED">
        <w:rPr>
          <w:rFonts w:ascii="Times New Roman" w:hAnsi="Times New Roman" w:cs="Times New Roman"/>
          <w:sz w:val="24"/>
          <w:szCs w:val="24"/>
        </w:rPr>
        <w:t>Söz konusu Yönerge kapsamında;</w:t>
      </w:r>
      <w:r w:rsidR="00225DFB">
        <w:rPr>
          <w:rFonts w:ascii="Times New Roman" w:hAnsi="Times New Roman" w:cs="Times New Roman"/>
          <w:sz w:val="24"/>
          <w:szCs w:val="24"/>
        </w:rPr>
        <w:t xml:space="preserve"> </w:t>
      </w:r>
      <w:r w:rsidRPr="00A363ED">
        <w:rPr>
          <w:rFonts w:ascii="Times New Roman" w:hAnsi="Times New Roman" w:cs="Times New Roman"/>
          <w:sz w:val="24"/>
          <w:szCs w:val="24"/>
        </w:rPr>
        <w:t>MEB&amp;TSE iş</w:t>
      </w:r>
      <w:r>
        <w:rPr>
          <w:rFonts w:ascii="Times New Roman" w:hAnsi="Times New Roman" w:cs="Times New Roman"/>
          <w:sz w:val="24"/>
          <w:szCs w:val="24"/>
        </w:rPr>
        <w:t xml:space="preserve"> </w:t>
      </w:r>
      <w:r w:rsidRPr="00A363ED">
        <w:rPr>
          <w:rFonts w:ascii="Times New Roman" w:hAnsi="Times New Roman" w:cs="Times New Roman"/>
          <w:sz w:val="24"/>
          <w:szCs w:val="24"/>
        </w:rPr>
        <w:t>birliğinde hazırlanan "Eğitim Kurumlarında Hijyen Şartlarının Geliştirilmesi Enfeksiyon Önleme ve Kontrol Kılavuzu"</w:t>
      </w:r>
      <w:r w:rsidR="002D36AC">
        <w:rPr>
          <w:rFonts w:ascii="Times New Roman" w:hAnsi="Times New Roman" w:cs="Times New Roman"/>
          <w:sz w:val="24"/>
          <w:szCs w:val="24"/>
        </w:rPr>
        <w:t xml:space="preserve"> </w:t>
      </w:r>
      <w:r w:rsidRPr="00A363ED">
        <w:rPr>
          <w:rFonts w:ascii="Times New Roman" w:hAnsi="Times New Roman" w:cs="Times New Roman"/>
          <w:sz w:val="24"/>
          <w:szCs w:val="24"/>
        </w:rPr>
        <w:t>na göre uygulanan</w:t>
      </w:r>
      <w:r>
        <w:rPr>
          <w:rFonts w:ascii="Times New Roman" w:hAnsi="Times New Roman" w:cs="Times New Roman"/>
          <w:sz w:val="24"/>
          <w:szCs w:val="24"/>
        </w:rPr>
        <w:t>,</w:t>
      </w:r>
    </w:p>
    <w:p w14:paraId="3DAC6DE8" w14:textId="1CCCC51F" w:rsidR="00A363ED" w:rsidRPr="00A363ED" w:rsidRDefault="00A363ED" w:rsidP="00710A63">
      <w:pPr>
        <w:jc w:val="both"/>
        <w:rPr>
          <w:rFonts w:ascii="Times New Roman" w:hAnsi="Times New Roman" w:cs="Times New Roman"/>
          <w:sz w:val="24"/>
          <w:szCs w:val="24"/>
        </w:rPr>
      </w:pPr>
      <w:r w:rsidRPr="00A363ED">
        <w:rPr>
          <w:rFonts w:ascii="Times New Roman" w:hAnsi="Times New Roman" w:cs="Times New Roman"/>
          <w:sz w:val="24"/>
          <w:szCs w:val="24"/>
        </w:rPr>
        <w:t>Okulum Temiz Belgesi,</w:t>
      </w:r>
    </w:p>
    <w:p w14:paraId="1B01328D" w14:textId="146591BA" w:rsidR="00A363ED" w:rsidRPr="00A363ED" w:rsidRDefault="00A363ED" w:rsidP="00710A63">
      <w:pPr>
        <w:jc w:val="both"/>
        <w:rPr>
          <w:rFonts w:ascii="Times New Roman" w:hAnsi="Times New Roman" w:cs="Times New Roman"/>
          <w:sz w:val="24"/>
          <w:szCs w:val="24"/>
        </w:rPr>
      </w:pPr>
      <w:r w:rsidRPr="00A363ED">
        <w:rPr>
          <w:rFonts w:ascii="Times New Roman" w:hAnsi="Times New Roman" w:cs="Times New Roman"/>
          <w:sz w:val="24"/>
          <w:szCs w:val="24"/>
        </w:rPr>
        <w:t>TS EN ISO 9001 Kalite Yönetim Sistemi</w:t>
      </w:r>
      <w:r w:rsidR="00F329FE">
        <w:rPr>
          <w:rFonts w:ascii="Times New Roman" w:hAnsi="Times New Roman" w:cs="Times New Roman"/>
          <w:sz w:val="24"/>
          <w:szCs w:val="24"/>
        </w:rPr>
        <w:t>,</w:t>
      </w:r>
    </w:p>
    <w:p w14:paraId="17FD19D3" w14:textId="179446B8" w:rsidR="00A363ED" w:rsidRPr="00A363ED" w:rsidRDefault="00A363ED" w:rsidP="00710A63">
      <w:pPr>
        <w:jc w:val="both"/>
        <w:rPr>
          <w:rFonts w:ascii="Times New Roman" w:hAnsi="Times New Roman" w:cs="Times New Roman"/>
          <w:sz w:val="24"/>
          <w:szCs w:val="24"/>
        </w:rPr>
      </w:pPr>
      <w:r w:rsidRPr="00A363ED">
        <w:rPr>
          <w:rFonts w:ascii="Times New Roman" w:hAnsi="Times New Roman" w:cs="Times New Roman"/>
          <w:sz w:val="24"/>
          <w:szCs w:val="24"/>
        </w:rPr>
        <w:t>TS EN ISO 14001 Çevre Yönetim Sistemi</w:t>
      </w:r>
      <w:r w:rsidR="00F329FE">
        <w:rPr>
          <w:rFonts w:ascii="Times New Roman" w:hAnsi="Times New Roman" w:cs="Times New Roman"/>
          <w:sz w:val="24"/>
          <w:szCs w:val="24"/>
        </w:rPr>
        <w:t>,</w:t>
      </w:r>
    </w:p>
    <w:p w14:paraId="63D47BE2" w14:textId="7B8C4C55" w:rsidR="00A363ED" w:rsidRPr="00A363ED" w:rsidRDefault="00A363ED" w:rsidP="00710A63">
      <w:pPr>
        <w:jc w:val="both"/>
        <w:rPr>
          <w:rFonts w:ascii="Times New Roman" w:hAnsi="Times New Roman" w:cs="Times New Roman"/>
          <w:sz w:val="24"/>
          <w:szCs w:val="24"/>
        </w:rPr>
      </w:pPr>
      <w:r w:rsidRPr="00A363ED">
        <w:rPr>
          <w:rFonts w:ascii="Times New Roman" w:hAnsi="Times New Roman" w:cs="Times New Roman"/>
          <w:sz w:val="24"/>
          <w:szCs w:val="24"/>
        </w:rPr>
        <w:t>TS EN ISO 45001 İş Sağlığı ve Güvenliği Yönetim Sistemi</w:t>
      </w:r>
      <w:r w:rsidR="00F329FE">
        <w:rPr>
          <w:rFonts w:ascii="Times New Roman" w:hAnsi="Times New Roman" w:cs="Times New Roman"/>
          <w:sz w:val="24"/>
          <w:szCs w:val="24"/>
        </w:rPr>
        <w:t>,</w:t>
      </w:r>
    </w:p>
    <w:p w14:paraId="69A16AD6" w14:textId="3E8D95F0" w:rsidR="00A363ED" w:rsidRDefault="00A363ED" w:rsidP="00710A63">
      <w:pPr>
        <w:jc w:val="both"/>
        <w:rPr>
          <w:rFonts w:ascii="Times New Roman" w:hAnsi="Times New Roman" w:cs="Times New Roman"/>
          <w:sz w:val="24"/>
          <w:szCs w:val="24"/>
        </w:rPr>
      </w:pPr>
      <w:r>
        <w:rPr>
          <w:rFonts w:ascii="Times New Roman" w:hAnsi="Times New Roman" w:cs="Times New Roman"/>
          <w:sz w:val="24"/>
          <w:szCs w:val="24"/>
        </w:rPr>
        <w:t>b</w:t>
      </w:r>
      <w:r w:rsidRPr="00A363ED">
        <w:rPr>
          <w:rFonts w:ascii="Times New Roman" w:hAnsi="Times New Roman" w:cs="Times New Roman"/>
          <w:sz w:val="24"/>
          <w:szCs w:val="24"/>
        </w:rPr>
        <w:t>elgeleri</w:t>
      </w:r>
      <w:r w:rsidR="00F329FE">
        <w:rPr>
          <w:rFonts w:ascii="Times New Roman" w:hAnsi="Times New Roman" w:cs="Times New Roman"/>
          <w:sz w:val="24"/>
          <w:szCs w:val="24"/>
        </w:rPr>
        <w:t xml:space="preserve"> </w:t>
      </w:r>
      <w:r w:rsidRPr="00A363ED">
        <w:rPr>
          <w:rFonts w:ascii="Times New Roman" w:hAnsi="Times New Roman" w:cs="Times New Roman"/>
          <w:sz w:val="24"/>
          <w:szCs w:val="24"/>
        </w:rPr>
        <w:t xml:space="preserve">verilmektedir. </w:t>
      </w:r>
      <w:r>
        <w:rPr>
          <w:rFonts w:ascii="Times New Roman" w:hAnsi="Times New Roman" w:cs="Times New Roman"/>
          <w:sz w:val="24"/>
          <w:szCs w:val="24"/>
        </w:rPr>
        <w:t xml:space="preserve">Bu belgelerden </w:t>
      </w:r>
      <w:r w:rsidRPr="006933EB">
        <w:rPr>
          <w:rFonts w:ascii="Times New Roman" w:hAnsi="Times New Roman" w:cs="Times New Roman"/>
          <w:b/>
          <w:bCs/>
          <w:sz w:val="24"/>
          <w:szCs w:val="24"/>
          <w:u w:val="single"/>
        </w:rPr>
        <w:t>her biri için</w:t>
      </w:r>
      <w:r>
        <w:rPr>
          <w:rFonts w:ascii="Times New Roman" w:hAnsi="Times New Roman" w:cs="Times New Roman"/>
          <w:sz w:val="24"/>
          <w:szCs w:val="24"/>
        </w:rPr>
        <w:t xml:space="preserve"> 2 puan verilmektedir. Aynı belge</w:t>
      </w:r>
      <w:r w:rsidR="00225DFB">
        <w:rPr>
          <w:rFonts w:ascii="Times New Roman" w:hAnsi="Times New Roman" w:cs="Times New Roman"/>
          <w:sz w:val="24"/>
          <w:szCs w:val="24"/>
        </w:rPr>
        <w:t>nin</w:t>
      </w:r>
      <w:r>
        <w:rPr>
          <w:rFonts w:ascii="Times New Roman" w:hAnsi="Times New Roman" w:cs="Times New Roman"/>
          <w:sz w:val="24"/>
          <w:szCs w:val="24"/>
        </w:rPr>
        <w:t xml:space="preserve"> ikincisi için puan verilmemiştir.</w:t>
      </w:r>
    </w:p>
    <w:p w14:paraId="0A70A2EB" w14:textId="2A07B9A9" w:rsidR="00A446BB" w:rsidRDefault="00A446BB" w:rsidP="00A446BB">
      <w:pPr>
        <w:jc w:val="both"/>
        <w:rPr>
          <w:rFonts w:ascii="Times New Roman" w:hAnsi="Times New Roman" w:cs="Times New Roman"/>
          <w:sz w:val="24"/>
          <w:szCs w:val="24"/>
        </w:rPr>
      </w:pPr>
      <w:r>
        <w:rPr>
          <w:rFonts w:ascii="Times New Roman" w:hAnsi="Times New Roman" w:cs="Times New Roman"/>
          <w:b/>
          <w:bCs/>
          <w:sz w:val="24"/>
          <w:szCs w:val="24"/>
        </w:rPr>
        <w:t>5</w:t>
      </w:r>
      <w:r w:rsidRPr="0052770E">
        <w:rPr>
          <w:rFonts w:ascii="Times New Roman" w:hAnsi="Times New Roman" w:cs="Times New Roman"/>
          <w:b/>
          <w:bCs/>
          <w:sz w:val="24"/>
          <w:szCs w:val="24"/>
        </w:rPr>
        <w:t>-</w:t>
      </w:r>
      <w:r>
        <w:rPr>
          <w:rFonts w:ascii="Times New Roman" w:hAnsi="Times New Roman" w:cs="Times New Roman"/>
          <w:b/>
          <w:bCs/>
          <w:sz w:val="24"/>
          <w:szCs w:val="24"/>
        </w:rPr>
        <w:t xml:space="preserve"> </w:t>
      </w:r>
      <w:r w:rsidR="00D8197E" w:rsidRPr="00A363ED">
        <w:rPr>
          <w:rFonts w:ascii="Times New Roman" w:hAnsi="Times New Roman" w:cs="Times New Roman"/>
          <w:sz w:val="24"/>
          <w:szCs w:val="24"/>
        </w:rPr>
        <w:t>D</w:t>
      </w:r>
      <w:r w:rsidR="00D8197E">
        <w:rPr>
          <w:rFonts w:ascii="Times New Roman" w:hAnsi="Times New Roman" w:cs="Times New Roman"/>
          <w:sz w:val="24"/>
          <w:szCs w:val="24"/>
        </w:rPr>
        <w:t xml:space="preserve"> (2 ve 3)</w:t>
      </w:r>
      <w:r w:rsidR="00D8197E" w:rsidRPr="00A363ED">
        <w:rPr>
          <w:rFonts w:ascii="Times New Roman" w:hAnsi="Times New Roman" w:cs="Times New Roman"/>
          <w:sz w:val="24"/>
          <w:szCs w:val="24"/>
        </w:rPr>
        <w:t xml:space="preserve"> bölümünde yer alan</w:t>
      </w:r>
      <w:r w:rsidR="00D8197E">
        <w:rPr>
          <w:rFonts w:ascii="Times New Roman" w:hAnsi="Times New Roman" w:cs="Times New Roman"/>
          <w:sz w:val="24"/>
          <w:szCs w:val="24"/>
        </w:rPr>
        <w:t>;</w:t>
      </w:r>
      <w:r w:rsidR="00D8197E" w:rsidRPr="0052770E">
        <w:rPr>
          <w:rFonts w:ascii="Times New Roman" w:hAnsi="Times New Roman" w:cs="Times New Roman"/>
          <w:sz w:val="24"/>
          <w:szCs w:val="24"/>
        </w:rPr>
        <w:t xml:space="preserve"> </w:t>
      </w:r>
      <w:r w:rsidRPr="0052770E">
        <w:rPr>
          <w:rFonts w:ascii="Times New Roman" w:hAnsi="Times New Roman" w:cs="Times New Roman"/>
          <w:sz w:val="24"/>
          <w:szCs w:val="24"/>
        </w:rPr>
        <w:t xml:space="preserve">Türk </w:t>
      </w:r>
      <w:r>
        <w:rPr>
          <w:rFonts w:ascii="Times New Roman" w:hAnsi="Times New Roman" w:cs="Times New Roman"/>
          <w:sz w:val="24"/>
          <w:szCs w:val="24"/>
        </w:rPr>
        <w:t xml:space="preserve">Patent ve Marka Kurumundan patent tescili almak ile faydalı model tescili almak ölçütünün değerlendirilmesinde; </w:t>
      </w:r>
      <w:r w:rsidRPr="001C12DC">
        <w:rPr>
          <w:rFonts w:ascii="Times New Roman" w:hAnsi="Times New Roman" w:cs="Times New Roman"/>
          <w:b/>
          <w:bCs/>
          <w:sz w:val="24"/>
          <w:szCs w:val="24"/>
        </w:rPr>
        <w:t>kurumun belirttiği kriterler</w:t>
      </w:r>
      <w:r>
        <w:rPr>
          <w:rFonts w:ascii="Times New Roman" w:hAnsi="Times New Roman" w:cs="Times New Roman"/>
          <w:sz w:val="24"/>
          <w:szCs w:val="24"/>
        </w:rPr>
        <w:t xml:space="preserve"> göz önüne alınmıştır.</w:t>
      </w:r>
    </w:p>
    <w:p w14:paraId="1E26B4E4" w14:textId="77777777" w:rsidR="00A446BB" w:rsidRDefault="00A446BB" w:rsidP="00A446BB">
      <w:pPr>
        <w:jc w:val="both"/>
        <w:rPr>
          <w:rFonts w:ascii="Times New Roman" w:hAnsi="Times New Roman" w:cs="Times New Roman"/>
          <w:sz w:val="24"/>
          <w:szCs w:val="24"/>
        </w:rPr>
      </w:pPr>
      <w:r w:rsidRPr="00B9140C">
        <w:rPr>
          <w:rFonts w:ascii="Times New Roman" w:hAnsi="Times New Roman" w:cs="Times New Roman"/>
          <w:b/>
          <w:bCs/>
          <w:sz w:val="24"/>
          <w:szCs w:val="24"/>
        </w:rPr>
        <w:t>Patent ve faydalı model kavramı:</w:t>
      </w:r>
      <w:r>
        <w:rPr>
          <w:rFonts w:ascii="Times New Roman" w:hAnsi="Times New Roman" w:cs="Times New Roman"/>
          <w:sz w:val="24"/>
          <w:szCs w:val="24"/>
        </w:rPr>
        <w:t xml:space="preserve"> “</w:t>
      </w:r>
      <w:r w:rsidRPr="004D79F8">
        <w:rPr>
          <w:rFonts w:ascii="Times New Roman" w:hAnsi="Times New Roman" w:cs="Times New Roman"/>
          <w:sz w:val="24"/>
          <w:szCs w:val="24"/>
        </w:rPr>
        <w:t>Sınırlı bir süre ve yer için patent/ faydalı model sahibine, üçüncü kişiler tarafından buluşun izinsiz olarak üretilmesini, satılmasını, kullanılmasını veya ithal edilmesini engelleme amacıyla tanınan tekel haklarıdır.</w:t>
      </w:r>
      <w:r>
        <w:rPr>
          <w:rFonts w:ascii="Times New Roman" w:hAnsi="Times New Roman" w:cs="Times New Roman"/>
          <w:sz w:val="24"/>
          <w:szCs w:val="24"/>
        </w:rPr>
        <w:t>” şeklinde tarif edilmiştir.</w:t>
      </w:r>
    </w:p>
    <w:p w14:paraId="16249E59" w14:textId="77777777" w:rsidR="00C1234B" w:rsidRDefault="00A446BB" w:rsidP="00A446BB">
      <w:pPr>
        <w:jc w:val="both"/>
        <w:rPr>
          <w:rFonts w:ascii="Times New Roman" w:hAnsi="Times New Roman" w:cs="Times New Roman"/>
          <w:sz w:val="24"/>
          <w:szCs w:val="24"/>
        </w:rPr>
      </w:pPr>
      <w:r w:rsidRPr="00B9140C">
        <w:rPr>
          <w:rFonts w:ascii="Times New Roman" w:hAnsi="Times New Roman" w:cs="Times New Roman"/>
          <w:b/>
          <w:bCs/>
          <w:sz w:val="24"/>
          <w:szCs w:val="24"/>
        </w:rPr>
        <w:t>Yine Patentlenebilirlik kriterleri:</w:t>
      </w:r>
      <w:r w:rsidRPr="004D79F8">
        <w:rPr>
          <w:rFonts w:ascii="Times New Roman" w:hAnsi="Times New Roman" w:cs="Times New Roman"/>
          <w:sz w:val="24"/>
          <w:szCs w:val="24"/>
        </w:rPr>
        <w:t xml:space="preserve"> </w:t>
      </w:r>
      <w:r>
        <w:rPr>
          <w:rFonts w:ascii="Times New Roman" w:hAnsi="Times New Roman" w:cs="Times New Roman"/>
          <w:sz w:val="24"/>
          <w:szCs w:val="24"/>
        </w:rPr>
        <w:t>“Y</w:t>
      </w:r>
      <w:r w:rsidRPr="004D79F8">
        <w:rPr>
          <w:rFonts w:ascii="Times New Roman" w:hAnsi="Times New Roman" w:cs="Times New Roman"/>
          <w:sz w:val="24"/>
          <w:szCs w:val="24"/>
        </w:rPr>
        <w:t xml:space="preserve">enilik, buluş basamağı ve sanayiye uygulanabilirliktir. </w:t>
      </w:r>
      <w:r w:rsidRPr="00B9140C">
        <w:rPr>
          <w:rFonts w:ascii="Times New Roman" w:hAnsi="Times New Roman" w:cs="Times New Roman"/>
          <w:b/>
          <w:bCs/>
          <w:sz w:val="24"/>
          <w:szCs w:val="24"/>
        </w:rPr>
        <w:t>Yenilik:</w:t>
      </w:r>
      <w:r w:rsidRPr="004D79F8">
        <w:rPr>
          <w:rFonts w:ascii="Times New Roman" w:hAnsi="Times New Roman" w:cs="Times New Roman"/>
          <w:sz w:val="24"/>
          <w:szCs w:val="24"/>
        </w:rPr>
        <w:t xml:space="preserve"> Buluşun dünya çapında daha önce var olmaması yani tekniğin bilinen durumuna dahil olmaması anlamına gelir. Tekniğin bilinen durumu ise patent başvurusunun yapıldığı tarihten önce buluş konusunda dünyanın herhangi bir yerinde erişilebilir (yazılı veya sözlü tanıtım, kullanım vb. yolla açıklanan) her türlü bilgi anlamına gelmektedir. Patentten farklı olarak faydalı modelin yenilik değerlendirmesinde, buluş konusuna katkı sağlamayan teknik özellikler dikkate alınmaz. </w:t>
      </w:r>
      <w:r w:rsidRPr="00B9140C">
        <w:rPr>
          <w:rFonts w:ascii="Times New Roman" w:hAnsi="Times New Roman" w:cs="Times New Roman"/>
          <w:b/>
          <w:bCs/>
          <w:sz w:val="24"/>
          <w:szCs w:val="24"/>
        </w:rPr>
        <w:t>Buluş Basamağı:</w:t>
      </w:r>
      <w:r w:rsidRPr="004D79F8">
        <w:rPr>
          <w:rFonts w:ascii="Times New Roman" w:hAnsi="Times New Roman" w:cs="Times New Roman"/>
          <w:sz w:val="24"/>
          <w:szCs w:val="24"/>
        </w:rPr>
        <w:t xml:space="preserve"> Buluşun, ilgili olduğu teknik alanda uzman bir kişi tarafından tekniğin bilinen durumundan aşikâr bir şekilde çıkarılamayacak nitelikte olması anlamına gelmektedir. Sanayiye </w:t>
      </w:r>
      <w:r w:rsidRPr="00B9140C">
        <w:rPr>
          <w:rFonts w:ascii="Times New Roman" w:hAnsi="Times New Roman" w:cs="Times New Roman"/>
          <w:b/>
          <w:bCs/>
          <w:sz w:val="24"/>
          <w:szCs w:val="24"/>
        </w:rPr>
        <w:t>Uygulanabilirlik:</w:t>
      </w:r>
      <w:r w:rsidRPr="004D79F8">
        <w:rPr>
          <w:rFonts w:ascii="Times New Roman" w:hAnsi="Times New Roman" w:cs="Times New Roman"/>
          <w:sz w:val="24"/>
          <w:szCs w:val="24"/>
        </w:rPr>
        <w:t xml:space="preserve"> Buluşun tarım dahil sanayinin herhangi bir dalında üretilebilir, uygulanabilir veya kullanılabilir nitelikte olması anlamına gelir.</w:t>
      </w:r>
      <w:r>
        <w:rPr>
          <w:rFonts w:ascii="Times New Roman" w:hAnsi="Times New Roman" w:cs="Times New Roman"/>
          <w:sz w:val="24"/>
          <w:szCs w:val="24"/>
        </w:rPr>
        <w:t xml:space="preserve">” şeklinde tarif edilmiştir. </w:t>
      </w:r>
    </w:p>
    <w:p w14:paraId="4DF6460D" w14:textId="3B646933" w:rsidR="00A446BB" w:rsidRPr="00C1234B" w:rsidRDefault="00A446BB" w:rsidP="00A446BB">
      <w:pPr>
        <w:jc w:val="both"/>
        <w:rPr>
          <w:rFonts w:ascii="Times New Roman" w:hAnsi="Times New Roman" w:cs="Times New Roman"/>
          <w:b/>
          <w:bCs/>
          <w:sz w:val="24"/>
          <w:szCs w:val="24"/>
        </w:rPr>
      </w:pPr>
      <w:r w:rsidRPr="00C1234B">
        <w:rPr>
          <w:rFonts w:ascii="Times New Roman" w:hAnsi="Times New Roman" w:cs="Times New Roman"/>
          <w:b/>
          <w:bCs/>
          <w:sz w:val="24"/>
          <w:szCs w:val="24"/>
        </w:rPr>
        <w:t>Bu kapsamda alınmayan belgeler değerlendirilmemiştir.</w:t>
      </w:r>
    </w:p>
    <w:p w14:paraId="58BDF519" w14:textId="11415446" w:rsidR="00A446BB" w:rsidRDefault="00A446BB" w:rsidP="00710A63">
      <w:pPr>
        <w:jc w:val="both"/>
        <w:rPr>
          <w:rFonts w:ascii="Times New Roman" w:hAnsi="Times New Roman" w:cs="Times New Roman"/>
          <w:sz w:val="24"/>
          <w:szCs w:val="24"/>
        </w:rPr>
      </w:pPr>
    </w:p>
    <w:p w14:paraId="124AAE17" w14:textId="560565B9" w:rsidR="0006209F" w:rsidRDefault="0006209F" w:rsidP="00710A63">
      <w:pPr>
        <w:jc w:val="both"/>
        <w:rPr>
          <w:rFonts w:ascii="Times New Roman" w:hAnsi="Times New Roman" w:cs="Times New Roman"/>
          <w:sz w:val="24"/>
          <w:szCs w:val="24"/>
        </w:rPr>
      </w:pPr>
    </w:p>
    <w:p w14:paraId="281C3AFB" w14:textId="77777777" w:rsidR="0006209F" w:rsidRPr="00A363ED" w:rsidRDefault="0006209F" w:rsidP="00710A63">
      <w:pPr>
        <w:jc w:val="both"/>
        <w:rPr>
          <w:rFonts w:ascii="Times New Roman" w:hAnsi="Times New Roman" w:cs="Times New Roman"/>
          <w:sz w:val="24"/>
          <w:szCs w:val="24"/>
        </w:rPr>
      </w:pPr>
    </w:p>
    <w:p w14:paraId="708C767F" w14:textId="344447E5" w:rsidR="00A363ED" w:rsidRPr="00A363ED" w:rsidRDefault="0006209F" w:rsidP="0006209F">
      <w:pPr>
        <w:jc w:val="both"/>
        <w:rPr>
          <w:rFonts w:ascii="Times New Roman" w:hAnsi="Times New Roman" w:cs="Times New Roman"/>
          <w:sz w:val="24"/>
          <w:szCs w:val="24"/>
        </w:rPr>
      </w:pPr>
      <w:r>
        <w:rPr>
          <w:rFonts w:ascii="Times New Roman" w:hAnsi="Times New Roman" w:cs="Times New Roman"/>
          <w:b/>
          <w:bCs/>
          <w:sz w:val="24"/>
          <w:szCs w:val="24"/>
        </w:rPr>
        <w:lastRenderedPageBreak/>
        <w:t>6</w:t>
      </w:r>
      <w:r w:rsidR="00A363ED" w:rsidRPr="0052770E">
        <w:rPr>
          <w:rFonts w:ascii="Times New Roman" w:hAnsi="Times New Roman" w:cs="Times New Roman"/>
          <w:b/>
          <w:bCs/>
          <w:sz w:val="24"/>
          <w:szCs w:val="24"/>
        </w:rPr>
        <w:t>-</w:t>
      </w:r>
      <w:r w:rsidR="00D8197E" w:rsidRPr="00D8197E">
        <w:rPr>
          <w:rFonts w:ascii="Times New Roman" w:hAnsi="Times New Roman" w:cs="Times New Roman"/>
          <w:sz w:val="24"/>
          <w:szCs w:val="24"/>
        </w:rPr>
        <w:t xml:space="preserve"> </w:t>
      </w:r>
      <w:r w:rsidR="00D8197E" w:rsidRPr="00A363ED">
        <w:rPr>
          <w:rFonts w:ascii="Times New Roman" w:hAnsi="Times New Roman" w:cs="Times New Roman"/>
          <w:sz w:val="24"/>
          <w:szCs w:val="24"/>
        </w:rPr>
        <w:t>D</w:t>
      </w:r>
      <w:r w:rsidR="00D8197E">
        <w:rPr>
          <w:rFonts w:ascii="Times New Roman" w:hAnsi="Times New Roman" w:cs="Times New Roman"/>
          <w:sz w:val="24"/>
          <w:szCs w:val="24"/>
        </w:rPr>
        <w:t xml:space="preserve"> (4)</w:t>
      </w:r>
      <w:r w:rsidR="00D8197E" w:rsidRPr="00A363ED">
        <w:rPr>
          <w:rFonts w:ascii="Times New Roman" w:hAnsi="Times New Roman" w:cs="Times New Roman"/>
          <w:sz w:val="24"/>
          <w:szCs w:val="24"/>
        </w:rPr>
        <w:t xml:space="preserve"> bölümünde yer alan</w:t>
      </w:r>
      <w:r w:rsidR="00A363ED" w:rsidRPr="00A363ED">
        <w:rPr>
          <w:rFonts w:ascii="Times New Roman" w:hAnsi="Times New Roman" w:cs="Times New Roman"/>
          <w:sz w:val="24"/>
          <w:szCs w:val="24"/>
        </w:rPr>
        <w:t>; “Sosyal Sorumluluk Programı ve Hayat Boyu Öğrenme Sertifikasyonu Uygulama Yönergesi kapsamında görev yapmış olmak” ölçütünün değerlendirilmesinde ise;</w:t>
      </w:r>
    </w:p>
    <w:p w14:paraId="4EE3D0ED" w14:textId="13EEC987" w:rsidR="00A363ED" w:rsidRPr="00A363ED" w:rsidRDefault="0006209F" w:rsidP="00710A63">
      <w:pPr>
        <w:jc w:val="both"/>
        <w:rPr>
          <w:rFonts w:ascii="Times New Roman" w:hAnsi="Times New Roman" w:cs="Times New Roman"/>
          <w:sz w:val="24"/>
          <w:szCs w:val="24"/>
        </w:rPr>
      </w:pPr>
      <w:r>
        <w:rPr>
          <w:rFonts w:ascii="Times New Roman" w:hAnsi="Times New Roman" w:cs="Times New Roman"/>
          <w:sz w:val="24"/>
          <w:szCs w:val="24"/>
        </w:rPr>
        <w:t>a</w:t>
      </w:r>
      <w:r w:rsidR="00A363ED" w:rsidRPr="00A363ED">
        <w:rPr>
          <w:rFonts w:ascii="Times New Roman" w:hAnsi="Times New Roman" w:cs="Times New Roman"/>
          <w:sz w:val="24"/>
          <w:szCs w:val="24"/>
        </w:rPr>
        <w:t>)</w:t>
      </w:r>
      <w:r w:rsidR="00A363ED">
        <w:rPr>
          <w:rFonts w:ascii="Times New Roman" w:hAnsi="Times New Roman" w:cs="Times New Roman"/>
          <w:sz w:val="24"/>
          <w:szCs w:val="24"/>
        </w:rPr>
        <w:t xml:space="preserve"> </w:t>
      </w:r>
      <w:r w:rsidR="00A363ED" w:rsidRPr="00A363ED">
        <w:rPr>
          <w:rFonts w:ascii="Times New Roman" w:hAnsi="Times New Roman" w:cs="Times New Roman"/>
          <w:sz w:val="24"/>
          <w:szCs w:val="24"/>
        </w:rPr>
        <w:t>Bu Yönerge kapsamında sadece ortaöğretim kurumları yöneticileri puan alabilecektir. (ilkokul,</w:t>
      </w:r>
      <w:r w:rsidR="00A363ED">
        <w:rPr>
          <w:rFonts w:ascii="Times New Roman" w:hAnsi="Times New Roman" w:cs="Times New Roman"/>
          <w:sz w:val="24"/>
          <w:szCs w:val="24"/>
        </w:rPr>
        <w:t xml:space="preserve"> </w:t>
      </w:r>
      <w:r w:rsidR="00A363ED" w:rsidRPr="00A363ED">
        <w:rPr>
          <w:rFonts w:ascii="Times New Roman" w:hAnsi="Times New Roman" w:cs="Times New Roman"/>
          <w:sz w:val="24"/>
          <w:szCs w:val="24"/>
        </w:rPr>
        <w:t xml:space="preserve">ortaokul, halk eğitim merkezi,..vb yöneticileri bu kapsamda değerlendirmeye </w:t>
      </w:r>
      <w:r w:rsidR="00A363ED">
        <w:rPr>
          <w:rFonts w:ascii="Times New Roman" w:hAnsi="Times New Roman" w:cs="Times New Roman"/>
          <w:sz w:val="24"/>
          <w:szCs w:val="24"/>
        </w:rPr>
        <w:t>alı</w:t>
      </w:r>
      <w:r w:rsidR="0024612B">
        <w:rPr>
          <w:rFonts w:ascii="Times New Roman" w:hAnsi="Times New Roman" w:cs="Times New Roman"/>
          <w:sz w:val="24"/>
          <w:szCs w:val="24"/>
        </w:rPr>
        <w:t>n</w:t>
      </w:r>
      <w:r w:rsidR="00A363ED">
        <w:rPr>
          <w:rFonts w:ascii="Times New Roman" w:hAnsi="Times New Roman" w:cs="Times New Roman"/>
          <w:sz w:val="24"/>
          <w:szCs w:val="24"/>
        </w:rPr>
        <w:t>mamıştır.</w:t>
      </w:r>
      <w:r w:rsidR="00A363ED" w:rsidRPr="00A363ED">
        <w:rPr>
          <w:rFonts w:ascii="Times New Roman" w:hAnsi="Times New Roman" w:cs="Times New Roman"/>
          <w:sz w:val="24"/>
          <w:szCs w:val="24"/>
        </w:rPr>
        <w:t>)</w:t>
      </w:r>
    </w:p>
    <w:p w14:paraId="3EA4BEA5" w14:textId="2863411F" w:rsidR="00A450D4" w:rsidRDefault="0006209F" w:rsidP="00710A63">
      <w:pPr>
        <w:jc w:val="both"/>
        <w:rPr>
          <w:rFonts w:ascii="Times New Roman" w:hAnsi="Times New Roman" w:cs="Times New Roman"/>
          <w:sz w:val="24"/>
          <w:szCs w:val="24"/>
        </w:rPr>
      </w:pPr>
      <w:r>
        <w:rPr>
          <w:rFonts w:ascii="Times New Roman" w:hAnsi="Times New Roman" w:cs="Times New Roman"/>
          <w:sz w:val="24"/>
          <w:szCs w:val="24"/>
        </w:rPr>
        <w:t>b</w:t>
      </w:r>
      <w:r w:rsidR="00A363ED" w:rsidRPr="00A363ED">
        <w:rPr>
          <w:rFonts w:ascii="Times New Roman" w:hAnsi="Times New Roman" w:cs="Times New Roman"/>
          <w:sz w:val="24"/>
          <w:szCs w:val="24"/>
        </w:rPr>
        <w:t>)</w:t>
      </w:r>
      <w:r w:rsidR="0024612B">
        <w:rPr>
          <w:rFonts w:ascii="Times New Roman" w:hAnsi="Times New Roman" w:cs="Times New Roman"/>
          <w:sz w:val="24"/>
          <w:szCs w:val="24"/>
        </w:rPr>
        <w:t xml:space="preserve"> </w:t>
      </w:r>
      <w:r w:rsidR="00A363ED" w:rsidRPr="00A363ED">
        <w:rPr>
          <w:rFonts w:ascii="Times New Roman" w:hAnsi="Times New Roman" w:cs="Times New Roman"/>
          <w:sz w:val="24"/>
          <w:szCs w:val="24"/>
        </w:rPr>
        <w:t>Hayat Boyu Öğrenme/Sertifikasyon Programı doğrultusunda ortaöğretim kurumlarında eğitim gören öğrencilere yönelik olarak yüz yüze açılan kurslarda görev alan halk eğitimi merkezi, rehberlik ve araştırma merkezi, temel eğitim kurumları ve diğer kurumlarda görev yapan yöneticiye puan verilmeyecektir.</w:t>
      </w:r>
    </w:p>
    <w:p w14:paraId="5995A44C" w14:textId="3DD2B456" w:rsidR="00110486" w:rsidRDefault="00110486" w:rsidP="00710A63">
      <w:pPr>
        <w:jc w:val="both"/>
        <w:rPr>
          <w:rFonts w:ascii="Times New Roman" w:hAnsi="Times New Roman" w:cs="Times New Roman"/>
          <w:sz w:val="24"/>
          <w:szCs w:val="24"/>
        </w:rPr>
      </w:pPr>
      <w:r w:rsidRPr="00110486">
        <w:rPr>
          <w:rFonts w:ascii="Times New Roman" w:hAnsi="Times New Roman" w:cs="Times New Roman"/>
          <w:b/>
          <w:bCs/>
          <w:sz w:val="24"/>
          <w:szCs w:val="24"/>
        </w:rPr>
        <w:t>7-</w:t>
      </w:r>
      <w:r w:rsidRPr="00110486">
        <w:rPr>
          <w:rFonts w:ascii="Times New Roman" w:hAnsi="Times New Roman" w:cs="Times New Roman"/>
          <w:sz w:val="24"/>
          <w:szCs w:val="24"/>
        </w:rPr>
        <w:t>Sunulan belgelerde 01</w:t>
      </w:r>
      <w:r w:rsidR="002F59D6">
        <w:rPr>
          <w:rFonts w:ascii="Times New Roman" w:hAnsi="Times New Roman" w:cs="Times New Roman"/>
          <w:sz w:val="24"/>
          <w:szCs w:val="24"/>
        </w:rPr>
        <w:t>.</w:t>
      </w:r>
      <w:r w:rsidRPr="00110486">
        <w:rPr>
          <w:rFonts w:ascii="Times New Roman" w:hAnsi="Times New Roman" w:cs="Times New Roman"/>
          <w:sz w:val="24"/>
          <w:szCs w:val="24"/>
        </w:rPr>
        <w:t>01</w:t>
      </w:r>
      <w:r w:rsidR="002F59D6">
        <w:rPr>
          <w:rFonts w:ascii="Times New Roman" w:hAnsi="Times New Roman" w:cs="Times New Roman"/>
          <w:sz w:val="24"/>
          <w:szCs w:val="24"/>
        </w:rPr>
        <w:t>.</w:t>
      </w:r>
      <w:r w:rsidRPr="00110486">
        <w:rPr>
          <w:rFonts w:ascii="Times New Roman" w:hAnsi="Times New Roman" w:cs="Times New Roman"/>
          <w:sz w:val="24"/>
          <w:szCs w:val="24"/>
        </w:rPr>
        <w:t xml:space="preserve">2021 ile </w:t>
      </w:r>
      <w:r>
        <w:rPr>
          <w:rFonts w:ascii="Times New Roman" w:hAnsi="Times New Roman" w:cs="Times New Roman"/>
          <w:sz w:val="24"/>
          <w:szCs w:val="24"/>
        </w:rPr>
        <w:t>10</w:t>
      </w:r>
      <w:r w:rsidR="002F59D6">
        <w:rPr>
          <w:rFonts w:ascii="Times New Roman" w:hAnsi="Times New Roman" w:cs="Times New Roman"/>
          <w:sz w:val="24"/>
          <w:szCs w:val="24"/>
        </w:rPr>
        <w:t>.</w:t>
      </w:r>
      <w:r>
        <w:rPr>
          <w:rFonts w:ascii="Times New Roman" w:hAnsi="Times New Roman" w:cs="Times New Roman"/>
          <w:sz w:val="24"/>
          <w:szCs w:val="24"/>
        </w:rPr>
        <w:t>03</w:t>
      </w:r>
      <w:r w:rsidR="002F59D6">
        <w:rPr>
          <w:rFonts w:ascii="Times New Roman" w:hAnsi="Times New Roman" w:cs="Times New Roman"/>
          <w:sz w:val="24"/>
          <w:szCs w:val="24"/>
        </w:rPr>
        <w:t>.</w:t>
      </w:r>
      <w:r>
        <w:rPr>
          <w:rFonts w:ascii="Times New Roman" w:hAnsi="Times New Roman" w:cs="Times New Roman"/>
          <w:sz w:val="24"/>
          <w:szCs w:val="24"/>
        </w:rPr>
        <w:t>2025 tarihi arasındaki belgeler değerlendirilmiştir.</w:t>
      </w:r>
    </w:p>
    <w:p w14:paraId="47FDDA30" w14:textId="7FE9B98A" w:rsidR="00110486" w:rsidRDefault="00110486" w:rsidP="00710A63">
      <w:pPr>
        <w:jc w:val="both"/>
        <w:rPr>
          <w:rFonts w:ascii="Times New Roman" w:hAnsi="Times New Roman" w:cs="Times New Roman"/>
          <w:sz w:val="24"/>
          <w:szCs w:val="24"/>
        </w:rPr>
      </w:pPr>
      <w:r w:rsidRPr="00E34158">
        <w:rPr>
          <w:rFonts w:ascii="Times New Roman" w:hAnsi="Times New Roman" w:cs="Times New Roman"/>
          <w:b/>
          <w:bCs/>
          <w:sz w:val="24"/>
          <w:szCs w:val="24"/>
        </w:rPr>
        <w:t>8-</w:t>
      </w:r>
      <w:r w:rsidR="003F6171">
        <w:rPr>
          <w:rFonts w:ascii="Times New Roman" w:hAnsi="Times New Roman" w:cs="Times New Roman"/>
          <w:sz w:val="24"/>
          <w:szCs w:val="24"/>
        </w:rPr>
        <w:t>Değerlendirme sonuçlarına itirazlar 19-25 Mart 2025 tarihleri arasında yapılacaktır.</w:t>
      </w:r>
      <w:r w:rsidR="007F0B70">
        <w:rPr>
          <w:rFonts w:ascii="Times New Roman" w:hAnsi="Times New Roman" w:cs="Times New Roman"/>
          <w:sz w:val="24"/>
          <w:szCs w:val="24"/>
        </w:rPr>
        <w:t xml:space="preserve"> </w:t>
      </w:r>
      <w:r w:rsidR="003F6171">
        <w:rPr>
          <w:rFonts w:ascii="Times New Roman" w:hAnsi="Times New Roman" w:cs="Times New Roman"/>
          <w:sz w:val="24"/>
          <w:szCs w:val="24"/>
        </w:rPr>
        <w:t>İtiraz edilen maddeler belirtilerek hazırlanan itiraz dilekçeleri süresi içerisinde İlçe Millî Eğitim Müdürlüklerine</w:t>
      </w:r>
      <w:r w:rsidR="0051003A">
        <w:rPr>
          <w:rFonts w:ascii="Times New Roman" w:hAnsi="Times New Roman" w:cs="Times New Roman"/>
          <w:sz w:val="24"/>
          <w:szCs w:val="24"/>
        </w:rPr>
        <w:t xml:space="preserve"> gönderilecektir.</w:t>
      </w:r>
    </w:p>
    <w:p w14:paraId="0B8DD784" w14:textId="26F20AB0" w:rsidR="0051003A" w:rsidRDefault="0051003A" w:rsidP="00710A63">
      <w:pPr>
        <w:jc w:val="both"/>
        <w:rPr>
          <w:rFonts w:ascii="Times New Roman" w:hAnsi="Times New Roman" w:cs="Times New Roman"/>
          <w:sz w:val="24"/>
          <w:szCs w:val="24"/>
        </w:rPr>
      </w:pPr>
      <w:r w:rsidRPr="00E34158">
        <w:rPr>
          <w:rFonts w:ascii="Times New Roman" w:hAnsi="Times New Roman" w:cs="Times New Roman"/>
          <w:b/>
          <w:bCs/>
          <w:sz w:val="24"/>
          <w:szCs w:val="24"/>
        </w:rPr>
        <w:t>9</w:t>
      </w:r>
      <w:r w:rsidRPr="00E34158">
        <w:rPr>
          <w:rFonts w:ascii="Times New Roman" w:hAnsi="Times New Roman" w:cs="Times New Roman"/>
          <w:b/>
          <w:bCs/>
          <w:color w:val="000000"/>
        </w:rPr>
        <w:t>-</w:t>
      </w:r>
      <w:r>
        <w:rPr>
          <w:rFonts w:ascii="Times New Roman" w:hAnsi="Times New Roman" w:cs="Times New Roman"/>
          <w:color w:val="000000"/>
        </w:rPr>
        <w:t xml:space="preserve"> 26-27 Mart 2025 tarihlerinde, değerlendirme sonuçlarına itirazların incelenecek ve kesin sonuçlar Müdürlüğümüzün web sayfasında ilan edilecektir.</w:t>
      </w:r>
    </w:p>
    <w:p w14:paraId="5324F9F6" w14:textId="5BF8BFDE" w:rsidR="0051003A" w:rsidRPr="00110486" w:rsidRDefault="0051003A" w:rsidP="00710A63">
      <w:pPr>
        <w:jc w:val="both"/>
        <w:rPr>
          <w:rFonts w:ascii="Times New Roman" w:hAnsi="Times New Roman" w:cs="Times New Roman"/>
          <w:sz w:val="24"/>
          <w:szCs w:val="24"/>
        </w:rPr>
      </w:pPr>
    </w:p>
    <w:p w14:paraId="6E89305D" w14:textId="45F41355" w:rsidR="008652BE" w:rsidRDefault="00621436" w:rsidP="00C30595">
      <w:pPr>
        <w:jc w:val="center"/>
        <w:rPr>
          <w:rFonts w:ascii="Times New Roman" w:hAnsi="Times New Roman" w:cs="Times New Roman"/>
          <w:sz w:val="24"/>
          <w:szCs w:val="24"/>
        </w:rPr>
      </w:pPr>
      <w:r>
        <w:rPr>
          <w:rFonts w:ascii="Times New Roman" w:hAnsi="Times New Roman" w:cs="Times New Roman"/>
          <w:sz w:val="24"/>
          <w:szCs w:val="24"/>
        </w:rPr>
        <w:t>İL DEĞERLENDİRME KOMİ</w:t>
      </w:r>
      <w:r w:rsidR="002B005A">
        <w:rPr>
          <w:rFonts w:ascii="Times New Roman" w:hAnsi="Times New Roman" w:cs="Times New Roman"/>
          <w:sz w:val="24"/>
          <w:szCs w:val="24"/>
        </w:rPr>
        <w:t>SYONU</w:t>
      </w:r>
    </w:p>
    <w:sectPr w:rsidR="008652BE" w:rsidSect="00621436">
      <w:pgSz w:w="11906" w:h="16838" w:code="9"/>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DF7"/>
    <w:rsid w:val="0006209F"/>
    <w:rsid w:val="00107BE0"/>
    <w:rsid w:val="00110486"/>
    <w:rsid w:val="001C12DC"/>
    <w:rsid w:val="00225DFB"/>
    <w:rsid w:val="0024612B"/>
    <w:rsid w:val="0029416F"/>
    <w:rsid w:val="002B005A"/>
    <w:rsid w:val="002D1B8D"/>
    <w:rsid w:val="002D36AC"/>
    <w:rsid w:val="002F59D6"/>
    <w:rsid w:val="00311DF7"/>
    <w:rsid w:val="003924A6"/>
    <w:rsid w:val="003E39B8"/>
    <w:rsid w:val="003F6171"/>
    <w:rsid w:val="003F66BF"/>
    <w:rsid w:val="004C2289"/>
    <w:rsid w:val="004D79F8"/>
    <w:rsid w:val="00501B5A"/>
    <w:rsid w:val="0051003A"/>
    <w:rsid w:val="0052770E"/>
    <w:rsid w:val="0057284B"/>
    <w:rsid w:val="005D2748"/>
    <w:rsid w:val="00621436"/>
    <w:rsid w:val="006933EB"/>
    <w:rsid w:val="006B464D"/>
    <w:rsid w:val="00710A63"/>
    <w:rsid w:val="007450C3"/>
    <w:rsid w:val="00773EED"/>
    <w:rsid w:val="007F0B70"/>
    <w:rsid w:val="008009CF"/>
    <w:rsid w:val="008652BE"/>
    <w:rsid w:val="008B61E1"/>
    <w:rsid w:val="00964229"/>
    <w:rsid w:val="009762F1"/>
    <w:rsid w:val="009A5DB5"/>
    <w:rsid w:val="00A363ED"/>
    <w:rsid w:val="00A446BB"/>
    <w:rsid w:val="00A450D4"/>
    <w:rsid w:val="00B05D0F"/>
    <w:rsid w:val="00B812F6"/>
    <w:rsid w:val="00B9140C"/>
    <w:rsid w:val="00BD53EF"/>
    <w:rsid w:val="00C1234B"/>
    <w:rsid w:val="00C30595"/>
    <w:rsid w:val="00D074B8"/>
    <w:rsid w:val="00D8197E"/>
    <w:rsid w:val="00DC2A89"/>
    <w:rsid w:val="00E34158"/>
    <w:rsid w:val="00F06BBD"/>
    <w:rsid w:val="00F329FE"/>
    <w:rsid w:val="00FA11FC"/>
    <w:rsid w:val="00FC39BE"/>
    <w:rsid w:val="00FD57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B3F24"/>
  <w15:chartTrackingRefBased/>
  <w15:docId w15:val="{AC4C0CD8-E236-4AE9-ADD5-3DF8E2F89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1003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636</Words>
  <Characters>3626</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Huseyin COMERT</dc:creator>
  <cp:keywords/>
  <dc:description/>
  <cp:lastModifiedBy>Huseyin COMERT</cp:lastModifiedBy>
  <cp:revision>53</cp:revision>
  <cp:lastPrinted>2025-03-18T11:22:00Z</cp:lastPrinted>
  <dcterms:created xsi:type="dcterms:W3CDTF">2024-03-28T06:25:00Z</dcterms:created>
  <dcterms:modified xsi:type="dcterms:W3CDTF">2025-03-18T11:22:00Z</dcterms:modified>
</cp:coreProperties>
</file>