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8E" w:rsidRPr="00454439" w:rsidRDefault="00AA728E">
      <w:pPr>
        <w:rPr>
          <w:szCs w:val="24"/>
        </w:rPr>
      </w:pPr>
    </w:p>
    <w:p w:rsidR="00AA728E" w:rsidRPr="00454439" w:rsidRDefault="00AA728E" w:rsidP="00454439">
      <w:pPr>
        <w:pStyle w:val="Default"/>
        <w:jc w:val="center"/>
      </w:pPr>
      <w:r w:rsidRPr="00454439">
        <w:t>İl Değerlendirme komisyonu tarafından müdür, müdür başyardımcısı ve müdür yardımcısı olarak aynı veya farklı eğitim kurumlarında yeniden görevlendirileceklerin değ</w:t>
      </w:r>
      <w:r w:rsidRPr="00454439">
        <w:t>erlendirilmesiyle ilgili açıklama:</w:t>
      </w:r>
    </w:p>
    <w:p w:rsidR="00F71F0C" w:rsidRPr="00454439" w:rsidRDefault="00F71F0C" w:rsidP="00454439">
      <w:pPr>
        <w:pStyle w:val="Default"/>
        <w:jc w:val="center"/>
      </w:pPr>
    </w:p>
    <w:p w:rsidR="00AA728E" w:rsidRDefault="00AA728E" w:rsidP="00454439">
      <w:pPr>
        <w:pStyle w:val="Default"/>
        <w:jc w:val="both"/>
      </w:pPr>
      <w:r w:rsidRPr="00454439">
        <w:t>1-Değerlendime sonuçlarına itirazlar 10-16 Mayıs tarihleri arasında yapılacaktır.</w:t>
      </w:r>
    </w:p>
    <w:p w:rsidR="00454439" w:rsidRPr="00454439" w:rsidRDefault="00454439" w:rsidP="00454439">
      <w:pPr>
        <w:pStyle w:val="Default"/>
        <w:jc w:val="both"/>
      </w:pPr>
    </w:p>
    <w:p w:rsidR="00AA728E" w:rsidRDefault="00AA728E" w:rsidP="00454439">
      <w:pPr>
        <w:pStyle w:val="Default"/>
        <w:jc w:val="both"/>
      </w:pPr>
      <w:r w:rsidRPr="00454439">
        <w:t xml:space="preserve">2-İtiraz edecek yöneticiler, itiraz noktalarının da belirtildiği dilekçesini DYS üzerinden belirtilen tarihlerde İl Millî </w:t>
      </w:r>
      <w:r w:rsidR="00F71F0C" w:rsidRPr="00454439">
        <w:t>Eğitim Müdürlüğüne göndereceklerdir.</w:t>
      </w:r>
    </w:p>
    <w:p w:rsidR="00454439" w:rsidRPr="00454439" w:rsidRDefault="00454439" w:rsidP="00454439">
      <w:pPr>
        <w:pStyle w:val="Default"/>
        <w:jc w:val="both"/>
      </w:pPr>
    </w:p>
    <w:p w:rsidR="00F71F0C" w:rsidRDefault="00F71F0C" w:rsidP="00454439">
      <w:pPr>
        <w:pStyle w:val="Default"/>
        <w:jc w:val="both"/>
      </w:pPr>
      <w:r w:rsidRPr="00454439">
        <w:t>3-İtiraz sürecinde yeni belge sunulmayacaktır.</w:t>
      </w:r>
    </w:p>
    <w:p w:rsidR="00454439" w:rsidRPr="00454439" w:rsidRDefault="00454439" w:rsidP="00454439">
      <w:pPr>
        <w:pStyle w:val="Default"/>
        <w:jc w:val="both"/>
      </w:pPr>
    </w:p>
    <w:p w:rsidR="00F71F0C" w:rsidRDefault="00F71F0C" w:rsidP="00454439">
      <w:pPr>
        <w:pStyle w:val="Default"/>
        <w:jc w:val="both"/>
      </w:pPr>
      <w:r w:rsidRPr="00454439">
        <w:t>4-Hizmet süreleri değerlendirilirken, ikili eğitim yapan kurumlarda, okulun ikili eğitim yapması dikkate alınmıştır. Aynı binada sabahçı öğlenci olarak ikili eğitim yapan, her ikisinin de müstakil Okul Müdürü bulunan iki farklı okulda görev yapanlar</w:t>
      </w:r>
      <w:r w:rsidR="00B3315F">
        <w:t>,</w:t>
      </w:r>
      <w:r w:rsidRPr="00454439">
        <w:t xml:space="preserve"> ikili eğitim olarak değerlendirilmemiştir.</w:t>
      </w:r>
    </w:p>
    <w:p w:rsidR="00454439" w:rsidRPr="00454439" w:rsidRDefault="00454439" w:rsidP="00454439">
      <w:pPr>
        <w:pStyle w:val="Default"/>
        <w:jc w:val="both"/>
      </w:pPr>
    </w:p>
    <w:p w:rsidR="00F71F0C" w:rsidRDefault="00F71F0C" w:rsidP="00454439">
      <w:pPr>
        <w:pStyle w:val="Default"/>
        <w:jc w:val="both"/>
      </w:pPr>
      <w:r w:rsidRPr="00454439">
        <w:t xml:space="preserve">5-Öğretmenlikte geçen görev sürelerine Bakanlığımızda fiilen yapılan (sözleşmeli </w:t>
      </w:r>
      <w:proofErr w:type="gramStart"/>
      <w:r w:rsidRPr="00454439">
        <w:t>dahil</w:t>
      </w:r>
      <w:proofErr w:type="gramEnd"/>
      <w:r w:rsidRPr="00454439">
        <w:t>) süreler dikkate alınmıştır.</w:t>
      </w:r>
      <w:r w:rsidR="00300ADD" w:rsidRPr="00454439">
        <w:t xml:space="preserve"> Öğretmenlikten önce çalışılan özel sektör, ücretli öğretmenlik, usta öğreticilik vb. hizmetler değerlendirmeye alınmamıştır.</w:t>
      </w:r>
    </w:p>
    <w:p w:rsidR="00454439" w:rsidRPr="00454439" w:rsidRDefault="00454439" w:rsidP="00454439">
      <w:pPr>
        <w:pStyle w:val="Default"/>
        <w:jc w:val="both"/>
      </w:pPr>
      <w:bookmarkStart w:id="0" w:name="_GoBack"/>
      <w:bookmarkEnd w:id="0"/>
    </w:p>
    <w:p w:rsidR="00300ADD" w:rsidRDefault="00300ADD" w:rsidP="00454439">
      <w:pPr>
        <w:pStyle w:val="Default"/>
        <w:jc w:val="both"/>
      </w:pPr>
      <w:r w:rsidRPr="00454439">
        <w:t xml:space="preserve">6-Hakemli dergilerde makalenin yayımlanmış olması gerekmektedir. Hakemli olmayan dergiler, </w:t>
      </w:r>
      <w:proofErr w:type="gramStart"/>
      <w:r w:rsidRPr="00454439">
        <w:t>sempozyum</w:t>
      </w:r>
      <w:proofErr w:type="gramEnd"/>
      <w:r w:rsidRPr="00454439">
        <w:t xml:space="preserve"> bildirgeleri, hakemli olan dergilerdeki yayımlanmamış makaleler dikkate alınmamıştır.</w:t>
      </w:r>
    </w:p>
    <w:p w:rsidR="00454439" w:rsidRPr="00454439" w:rsidRDefault="00454439" w:rsidP="00454439">
      <w:pPr>
        <w:pStyle w:val="Default"/>
        <w:jc w:val="both"/>
      </w:pPr>
    </w:p>
    <w:p w:rsidR="00300ADD" w:rsidRDefault="00300ADD" w:rsidP="00454439">
      <w:pPr>
        <w:pStyle w:val="Default"/>
        <w:jc w:val="both"/>
      </w:pPr>
      <w:r w:rsidRPr="00454439">
        <w:t>7-Öğretmenlik uygulamasında, üniversitelerden gelen öğretmen adaylarının uygulamalarının yapıldığı okul müdürleri değerlendirilmiştir. (Müdür yardımcıları buradan puan alamamaktadır.) Aday öğretmenlerin okullardaki adaylık eğitimleri dikkate alınmamıştır.</w:t>
      </w:r>
    </w:p>
    <w:p w:rsidR="00454439" w:rsidRPr="00454439" w:rsidRDefault="00454439" w:rsidP="00454439">
      <w:pPr>
        <w:pStyle w:val="Default"/>
        <w:jc w:val="both"/>
      </w:pPr>
    </w:p>
    <w:p w:rsidR="00300ADD" w:rsidRDefault="00300ADD" w:rsidP="00454439">
      <w:pPr>
        <w:pStyle w:val="Default"/>
        <w:jc w:val="both"/>
      </w:pPr>
      <w:r w:rsidRPr="00454439">
        <w:t xml:space="preserve">8-Kurumsal Yenilik Çalışmalarında sadece Türk Patent ve Marka Kurumundan alınan belgeler dikkate alınmıştır. Tescil başvurusunda bulunulmuş ancak henüz doksan günlük itiraz için askıda olan başvurular dikkate alınmamıştır. TSE (Türk Standartları Enstitüsü) tescilli belgeler bu bölümde dikkate alınmamıştır. </w:t>
      </w:r>
    </w:p>
    <w:p w:rsidR="00454439" w:rsidRPr="00454439" w:rsidRDefault="00454439" w:rsidP="00454439">
      <w:pPr>
        <w:pStyle w:val="Default"/>
        <w:jc w:val="both"/>
      </w:pPr>
    </w:p>
    <w:p w:rsidR="00B3315F" w:rsidRDefault="00300ADD" w:rsidP="00454439">
      <w:pPr>
        <w:jc w:val="both"/>
        <w:rPr>
          <w:szCs w:val="24"/>
        </w:rPr>
      </w:pPr>
      <w:r w:rsidRPr="00454439">
        <w:rPr>
          <w:szCs w:val="24"/>
        </w:rPr>
        <w:t xml:space="preserve">9-Hizmetiçi eğitim faaliyetlerinde Eğitim Yöneticisi ve Eğitim Görevlisi puanlarında kurumda yapılan </w:t>
      </w:r>
      <w:proofErr w:type="spellStart"/>
      <w:r w:rsidRPr="00454439">
        <w:rPr>
          <w:szCs w:val="24"/>
        </w:rPr>
        <w:t>hizmetiçi</w:t>
      </w:r>
      <w:proofErr w:type="spellEnd"/>
      <w:r w:rsidRPr="00454439">
        <w:rPr>
          <w:szCs w:val="24"/>
        </w:rPr>
        <w:t xml:space="preserve"> eğitim faaliyetleri dikkate alınmıştır. Mahalli </w:t>
      </w:r>
      <w:proofErr w:type="spellStart"/>
      <w:r w:rsidRPr="00454439">
        <w:rPr>
          <w:szCs w:val="24"/>
        </w:rPr>
        <w:t>hizmetiçi</w:t>
      </w:r>
      <w:proofErr w:type="spellEnd"/>
      <w:r w:rsidRPr="00454439">
        <w:rPr>
          <w:szCs w:val="24"/>
        </w:rPr>
        <w:t xml:space="preserve"> eğitim planında bulunmayan, MEBBİS </w:t>
      </w:r>
      <w:r w:rsidR="00454439" w:rsidRPr="00454439">
        <w:rPr>
          <w:szCs w:val="24"/>
        </w:rPr>
        <w:t xml:space="preserve">kayıtlarına işlenmemiş </w:t>
      </w:r>
      <w:r w:rsidR="007D0C88">
        <w:rPr>
          <w:szCs w:val="24"/>
        </w:rPr>
        <w:t>faaliyetler</w:t>
      </w:r>
      <w:r w:rsidR="00454439" w:rsidRPr="00454439">
        <w:rPr>
          <w:szCs w:val="24"/>
        </w:rPr>
        <w:t xml:space="preserve"> dikkate alınmamıştır.</w:t>
      </w:r>
    </w:p>
    <w:p w:rsidR="00B3315F" w:rsidRDefault="00454439" w:rsidP="00454439">
      <w:pPr>
        <w:jc w:val="both"/>
        <w:rPr>
          <w:szCs w:val="24"/>
        </w:rPr>
      </w:pPr>
      <w:r w:rsidRPr="00454439">
        <w:rPr>
          <w:szCs w:val="24"/>
        </w:rPr>
        <w:t>10-Öğrenci başarıları bölümünde uluslararası ve ulusal yarışmalardaki mansiyon, 1,2 ve 3.’</w:t>
      </w:r>
      <w:r w:rsidR="00847B0E">
        <w:rPr>
          <w:szCs w:val="24"/>
        </w:rPr>
        <w:t xml:space="preserve">lükler </w:t>
      </w:r>
      <w:r w:rsidRPr="00454439">
        <w:rPr>
          <w:szCs w:val="24"/>
        </w:rPr>
        <w:t>değerlendirmeye alınmıştır. Ulusal bir yarışmadaki, bölge veya mahalli dereceler dikkate alınmamıştır.</w:t>
      </w:r>
    </w:p>
    <w:p w:rsidR="00454439" w:rsidRPr="00454439" w:rsidRDefault="00454439" w:rsidP="00454439">
      <w:pPr>
        <w:jc w:val="both"/>
        <w:rPr>
          <w:szCs w:val="24"/>
        </w:rPr>
      </w:pPr>
      <w:r w:rsidRPr="00454439">
        <w:rPr>
          <w:szCs w:val="24"/>
        </w:rPr>
        <w:t>11-Okul Geliştirme Deneyimi kapsamında, formun Açıklamalar Kıs</w:t>
      </w:r>
      <w:r w:rsidR="00847B0E">
        <w:rPr>
          <w:szCs w:val="24"/>
        </w:rPr>
        <w:t>mı</w:t>
      </w:r>
      <w:r w:rsidRPr="00454439">
        <w:rPr>
          <w:szCs w:val="24"/>
        </w:rPr>
        <w:t xml:space="preserve"> 6.maddede belirt</w:t>
      </w:r>
      <w:r w:rsidR="00847B0E">
        <w:rPr>
          <w:szCs w:val="24"/>
        </w:rPr>
        <w:t xml:space="preserve">ilen kurumlarda görev yapanlar </w:t>
      </w:r>
      <w:r w:rsidRPr="00454439">
        <w:rPr>
          <w:szCs w:val="24"/>
        </w:rPr>
        <w:t xml:space="preserve">her 12 ay için 2 puan </w:t>
      </w:r>
      <w:r w:rsidR="00847B0E">
        <w:rPr>
          <w:szCs w:val="24"/>
        </w:rPr>
        <w:t>alacaklardır</w:t>
      </w:r>
      <w:r w:rsidRPr="00454439">
        <w:rPr>
          <w:szCs w:val="24"/>
        </w:rPr>
        <w:t>. Son 4 yıl içerisinde bu kurumlarda görev yapmayanlarla, halen görev yap</w:t>
      </w:r>
      <w:r w:rsidR="00847B0E">
        <w:rPr>
          <w:szCs w:val="24"/>
        </w:rPr>
        <w:t xml:space="preserve">anların </w:t>
      </w:r>
      <w:r w:rsidRPr="00454439">
        <w:rPr>
          <w:szCs w:val="24"/>
        </w:rPr>
        <w:t>4 yıldan fazla olan süreler</w:t>
      </w:r>
      <w:r w:rsidR="00847B0E">
        <w:rPr>
          <w:szCs w:val="24"/>
        </w:rPr>
        <w:t>i</w:t>
      </w:r>
      <w:r w:rsidRPr="00454439">
        <w:rPr>
          <w:szCs w:val="24"/>
        </w:rPr>
        <w:t xml:space="preserve"> değerlendirmeye alınmamıştır.</w:t>
      </w:r>
    </w:p>
    <w:p w:rsidR="00454439" w:rsidRPr="00454439" w:rsidRDefault="00454439" w:rsidP="00454439">
      <w:pPr>
        <w:jc w:val="both"/>
        <w:rPr>
          <w:szCs w:val="24"/>
        </w:rPr>
      </w:pPr>
      <w:r w:rsidRPr="00454439">
        <w:rPr>
          <w:szCs w:val="24"/>
        </w:rPr>
        <w:t>12-İtirazlar 17-23 Mayıs tarihleri arasında incelenecek ve kesin sonuçlar 23 Mayıs tarihinde web sayfamızda ilan edilecektir. İlgililere ayrıca bir tebligatta bulunulmayacaktır.</w:t>
      </w:r>
    </w:p>
    <w:p w:rsidR="00454439" w:rsidRPr="00454439" w:rsidRDefault="00454439">
      <w:pPr>
        <w:rPr>
          <w:szCs w:val="24"/>
        </w:rPr>
      </w:pPr>
    </w:p>
    <w:sectPr w:rsidR="00454439" w:rsidRPr="00454439" w:rsidSect="00454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0E"/>
    <w:rsid w:val="00300ADD"/>
    <w:rsid w:val="00454439"/>
    <w:rsid w:val="007D0C88"/>
    <w:rsid w:val="00847B0E"/>
    <w:rsid w:val="00AA728E"/>
    <w:rsid w:val="00B3315F"/>
    <w:rsid w:val="00BA190E"/>
    <w:rsid w:val="00F57213"/>
    <w:rsid w:val="00F71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98D00-347E-4EB5-8E04-62E76CAC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728E"/>
    <w:pPr>
      <w:autoSpaceDE w:val="0"/>
      <w:autoSpaceDN w:val="0"/>
      <w:adjustRightInd w:val="0"/>
      <w:spacing w:after="0" w:line="240" w:lineRule="auto"/>
    </w:pPr>
    <w:rPr>
      <w:rFonts w:cs="Times New Roman"/>
      <w:color w:val="000000"/>
      <w:szCs w:val="24"/>
    </w:rPr>
  </w:style>
  <w:style w:type="paragraph" w:styleId="BalonMetni">
    <w:name w:val="Balloon Text"/>
    <w:basedOn w:val="Normal"/>
    <w:link w:val="BalonMetniChar"/>
    <w:uiPriority w:val="99"/>
    <w:semiHidden/>
    <w:unhideWhenUsed/>
    <w:rsid w:val="004544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4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404</Words>
  <Characters>2305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COMERT</dc:creator>
  <cp:keywords/>
  <dc:description/>
  <cp:lastModifiedBy>Huseyin COMERT</cp:lastModifiedBy>
  <cp:revision>6</cp:revision>
  <cp:lastPrinted>2022-05-06T13:03:00Z</cp:lastPrinted>
  <dcterms:created xsi:type="dcterms:W3CDTF">2022-05-06T12:32:00Z</dcterms:created>
  <dcterms:modified xsi:type="dcterms:W3CDTF">2022-05-06T13:25:00Z</dcterms:modified>
</cp:coreProperties>
</file>